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91" w:rsidRPr="00470791" w:rsidRDefault="00470791" w:rsidP="00470791">
      <w:pPr>
        <w:spacing w:after="0"/>
        <w:jc w:val="right"/>
        <w:rPr>
          <w:rFonts w:ascii="Times New Roman" w:hAnsi="Times New Roman" w:cs="Times New Roman"/>
          <w:sz w:val="24"/>
          <w:szCs w:val="24"/>
        </w:rPr>
      </w:pPr>
      <w:bookmarkStart w:id="0" w:name="_GoBack"/>
      <w:bookmarkEnd w:id="0"/>
    </w:p>
    <w:p w:rsidR="00470791" w:rsidRDefault="00470791" w:rsidP="00FD5E3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Оценка </w:t>
      </w:r>
    </w:p>
    <w:p w:rsidR="00470791" w:rsidRDefault="00470791" w:rsidP="00FD5E3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бюджетной, социальной и экономической эффективности </w:t>
      </w:r>
    </w:p>
    <w:p w:rsidR="00E50BF5" w:rsidRPr="004716F6" w:rsidRDefault="00470791" w:rsidP="00FD5E3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налоговых льгот, предоставляемых на территории городского поселения Приобье </w:t>
      </w:r>
    </w:p>
    <w:p w:rsidR="00DF65A7" w:rsidRPr="004716F6" w:rsidRDefault="00DF65A7" w:rsidP="00DF65A7">
      <w:pPr>
        <w:spacing w:after="0"/>
        <w:jc w:val="right"/>
        <w:rPr>
          <w:rFonts w:ascii="Times New Roman" w:hAnsi="Times New Roman" w:cs="Times New Roman"/>
          <w:sz w:val="24"/>
          <w:szCs w:val="24"/>
        </w:rPr>
      </w:pPr>
      <w:proofErr w:type="spellStart"/>
      <w:r w:rsidRPr="004716F6">
        <w:rPr>
          <w:rFonts w:ascii="Times New Roman" w:hAnsi="Times New Roman" w:cs="Times New Roman"/>
          <w:b/>
          <w:sz w:val="24"/>
          <w:szCs w:val="24"/>
        </w:rPr>
        <w:t>тыс.руб</w:t>
      </w:r>
      <w:proofErr w:type="spellEnd"/>
      <w:r w:rsidRPr="004716F6">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2093"/>
        <w:gridCol w:w="992"/>
        <w:gridCol w:w="992"/>
        <w:gridCol w:w="1701"/>
        <w:gridCol w:w="993"/>
        <w:gridCol w:w="992"/>
        <w:gridCol w:w="1808"/>
      </w:tblGrid>
      <w:tr w:rsidR="00054E34" w:rsidRPr="004716F6" w:rsidTr="000B1774">
        <w:tc>
          <w:tcPr>
            <w:tcW w:w="2093" w:type="dxa"/>
            <w:vMerge w:val="restart"/>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 xml:space="preserve">Наименование налога </w:t>
            </w:r>
          </w:p>
        </w:tc>
        <w:tc>
          <w:tcPr>
            <w:tcW w:w="1984" w:type="dxa"/>
            <w:gridSpan w:val="2"/>
          </w:tcPr>
          <w:p w:rsidR="00054E34" w:rsidRPr="004716F6" w:rsidRDefault="00054E34" w:rsidP="000B1774">
            <w:pPr>
              <w:jc w:val="center"/>
              <w:rPr>
                <w:rFonts w:ascii="Times New Roman" w:hAnsi="Times New Roman" w:cs="Times New Roman"/>
                <w:b/>
              </w:rPr>
            </w:pPr>
            <w:r w:rsidRPr="004716F6">
              <w:rPr>
                <w:rFonts w:ascii="Times New Roman" w:hAnsi="Times New Roman" w:cs="Times New Roman"/>
                <w:b/>
              </w:rPr>
              <w:t xml:space="preserve">Сумма </w:t>
            </w:r>
            <w:r w:rsidR="000B1774">
              <w:rPr>
                <w:rFonts w:ascii="Times New Roman" w:hAnsi="Times New Roman" w:cs="Times New Roman"/>
                <w:b/>
              </w:rPr>
              <w:t>налога, подлежащая уплате в бюджет</w:t>
            </w:r>
          </w:p>
        </w:tc>
        <w:tc>
          <w:tcPr>
            <w:tcW w:w="1701" w:type="dxa"/>
            <w:vMerge w:val="restart"/>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Бюджетная эффективность налоговых льгот</w:t>
            </w:r>
          </w:p>
        </w:tc>
        <w:tc>
          <w:tcPr>
            <w:tcW w:w="1985" w:type="dxa"/>
            <w:gridSpan w:val="2"/>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Сумма предоставленных налоговых льгот</w:t>
            </w:r>
          </w:p>
        </w:tc>
        <w:tc>
          <w:tcPr>
            <w:tcW w:w="1808" w:type="dxa"/>
            <w:vMerge w:val="restart"/>
          </w:tcPr>
          <w:p w:rsidR="00054E34" w:rsidRPr="004716F6" w:rsidRDefault="00054E34" w:rsidP="00E22BE9">
            <w:pPr>
              <w:jc w:val="center"/>
              <w:rPr>
                <w:rFonts w:ascii="Times New Roman" w:hAnsi="Times New Roman" w:cs="Times New Roman"/>
                <w:b/>
              </w:rPr>
            </w:pPr>
            <w:r w:rsidRPr="004716F6">
              <w:rPr>
                <w:rFonts w:ascii="Times New Roman" w:hAnsi="Times New Roman" w:cs="Times New Roman"/>
                <w:b/>
              </w:rPr>
              <w:t>Коэффициент экономической эффективности</w:t>
            </w:r>
          </w:p>
        </w:tc>
      </w:tr>
      <w:tr w:rsidR="00054E34" w:rsidRPr="004716F6" w:rsidTr="000B1774">
        <w:tc>
          <w:tcPr>
            <w:tcW w:w="2093" w:type="dxa"/>
            <w:vMerge/>
          </w:tcPr>
          <w:p w:rsidR="00054E34" w:rsidRPr="004716F6" w:rsidRDefault="00054E34" w:rsidP="00E22BE9">
            <w:pPr>
              <w:jc w:val="center"/>
              <w:rPr>
                <w:rFonts w:ascii="Times New Roman" w:hAnsi="Times New Roman" w:cs="Times New Roman"/>
                <w:b/>
                <w:sz w:val="24"/>
                <w:szCs w:val="24"/>
              </w:rPr>
            </w:pPr>
          </w:p>
        </w:tc>
        <w:tc>
          <w:tcPr>
            <w:tcW w:w="992" w:type="dxa"/>
          </w:tcPr>
          <w:p w:rsidR="00054E34" w:rsidRPr="004716F6" w:rsidRDefault="00054E34" w:rsidP="008E502E">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8E502E">
              <w:rPr>
                <w:rFonts w:ascii="Times New Roman" w:hAnsi="Times New Roman" w:cs="Times New Roman"/>
                <w:b/>
                <w:sz w:val="24"/>
                <w:szCs w:val="24"/>
              </w:rPr>
              <w:t>6</w:t>
            </w:r>
          </w:p>
        </w:tc>
        <w:tc>
          <w:tcPr>
            <w:tcW w:w="992" w:type="dxa"/>
          </w:tcPr>
          <w:p w:rsidR="00054E34" w:rsidRPr="004716F6" w:rsidRDefault="00054E34" w:rsidP="00272F97">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272F97">
              <w:rPr>
                <w:rFonts w:ascii="Times New Roman" w:hAnsi="Times New Roman" w:cs="Times New Roman"/>
                <w:b/>
                <w:sz w:val="24"/>
                <w:szCs w:val="24"/>
              </w:rPr>
              <w:t>7</w:t>
            </w:r>
          </w:p>
        </w:tc>
        <w:tc>
          <w:tcPr>
            <w:tcW w:w="1701" w:type="dxa"/>
            <w:vMerge/>
          </w:tcPr>
          <w:p w:rsidR="00054E34" w:rsidRPr="004716F6" w:rsidRDefault="00054E34" w:rsidP="00E22BE9">
            <w:pPr>
              <w:jc w:val="center"/>
              <w:rPr>
                <w:rFonts w:ascii="Times New Roman" w:hAnsi="Times New Roman" w:cs="Times New Roman"/>
                <w:b/>
                <w:sz w:val="24"/>
                <w:szCs w:val="24"/>
              </w:rPr>
            </w:pPr>
          </w:p>
        </w:tc>
        <w:tc>
          <w:tcPr>
            <w:tcW w:w="993" w:type="dxa"/>
          </w:tcPr>
          <w:p w:rsidR="00054E34" w:rsidRPr="004716F6" w:rsidRDefault="00054E34" w:rsidP="00272F97">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272F97">
              <w:rPr>
                <w:rFonts w:ascii="Times New Roman" w:hAnsi="Times New Roman" w:cs="Times New Roman"/>
                <w:b/>
                <w:sz w:val="24"/>
                <w:szCs w:val="24"/>
              </w:rPr>
              <w:t>6</w:t>
            </w:r>
          </w:p>
        </w:tc>
        <w:tc>
          <w:tcPr>
            <w:tcW w:w="992" w:type="dxa"/>
          </w:tcPr>
          <w:p w:rsidR="00054E34" w:rsidRPr="004716F6" w:rsidRDefault="00054E34" w:rsidP="00272F97">
            <w:pPr>
              <w:jc w:val="center"/>
              <w:rPr>
                <w:rFonts w:ascii="Times New Roman" w:hAnsi="Times New Roman" w:cs="Times New Roman"/>
                <w:b/>
                <w:sz w:val="24"/>
                <w:szCs w:val="24"/>
              </w:rPr>
            </w:pPr>
            <w:r w:rsidRPr="004716F6">
              <w:rPr>
                <w:rFonts w:ascii="Times New Roman" w:hAnsi="Times New Roman" w:cs="Times New Roman"/>
                <w:b/>
                <w:sz w:val="24"/>
                <w:szCs w:val="24"/>
              </w:rPr>
              <w:t>201</w:t>
            </w:r>
            <w:r w:rsidR="00272F97">
              <w:rPr>
                <w:rFonts w:ascii="Times New Roman" w:hAnsi="Times New Roman" w:cs="Times New Roman"/>
                <w:b/>
                <w:sz w:val="24"/>
                <w:szCs w:val="24"/>
              </w:rPr>
              <w:t>7</w:t>
            </w:r>
          </w:p>
        </w:tc>
        <w:tc>
          <w:tcPr>
            <w:tcW w:w="1808" w:type="dxa"/>
            <w:vMerge/>
          </w:tcPr>
          <w:p w:rsidR="00054E34" w:rsidRPr="004716F6" w:rsidRDefault="00054E34" w:rsidP="00E22BE9">
            <w:pPr>
              <w:jc w:val="center"/>
              <w:rPr>
                <w:rFonts w:ascii="Times New Roman" w:hAnsi="Times New Roman" w:cs="Times New Roman"/>
                <w:b/>
                <w:sz w:val="24"/>
                <w:szCs w:val="24"/>
              </w:rPr>
            </w:pPr>
          </w:p>
        </w:tc>
      </w:tr>
      <w:tr w:rsidR="00054E34" w:rsidRPr="004716F6" w:rsidTr="000B1774">
        <w:tc>
          <w:tcPr>
            <w:tcW w:w="2093" w:type="dxa"/>
          </w:tcPr>
          <w:p w:rsidR="00054E34" w:rsidRPr="004716F6" w:rsidRDefault="00054E34" w:rsidP="00E22BE9">
            <w:pPr>
              <w:jc w:val="center"/>
              <w:rPr>
                <w:rFonts w:ascii="Times New Roman" w:hAnsi="Times New Roman" w:cs="Times New Roman"/>
                <w:sz w:val="24"/>
                <w:szCs w:val="24"/>
              </w:rPr>
            </w:pPr>
            <w:r w:rsidRPr="004716F6">
              <w:rPr>
                <w:rFonts w:ascii="Times New Roman" w:hAnsi="Times New Roman" w:cs="Times New Roman"/>
                <w:sz w:val="24"/>
                <w:szCs w:val="24"/>
              </w:rPr>
              <w:t>Земельный налог, взимаемый с  юридических лиц</w:t>
            </w:r>
          </w:p>
        </w:tc>
        <w:tc>
          <w:tcPr>
            <w:tcW w:w="992" w:type="dxa"/>
          </w:tcPr>
          <w:p w:rsidR="00054E34" w:rsidRPr="004716F6" w:rsidRDefault="008E502E" w:rsidP="00E22BE9">
            <w:pPr>
              <w:jc w:val="center"/>
              <w:rPr>
                <w:rFonts w:ascii="Times New Roman" w:hAnsi="Times New Roman" w:cs="Times New Roman"/>
                <w:sz w:val="24"/>
                <w:szCs w:val="24"/>
              </w:rPr>
            </w:pPr>
            <w:r w:rsidRPr="004716F6">
              <w:rPr>
                <w:rFonts w:ascii="Times New Roman" w:hAnsi="Times New Roman" w:cs="Times New Roman"/>
                <w:sz w:val="24"/>
                <w:szCs w:val="24"/>
              </w:rPr>
              <w:t>6 313</w:t>
            </w:r>
          </w:p>
        </w:tc>
        <w:tc>
          <w:tcPr>
            <w:tcW w:w="992" w:type="dxa"/>
          </w:tcPr>
          <w:p w:rsidR="00054E34" w:rsidRPr="004716F6" w:rsidRDefault="00272F97" w:rsidP="00272F97">
            <w:pPr>
              <w:jc w:val="center"/>
              <w:rPr>
                <w:rFonts w:ascii="Times New Roman" w:hAnsi="Times New Roman" w:cs="Times New Roman"/>
                <w:sz w:val="24"/>
                <w:szCs w:val="24"/>
              </w:rPr>
            </w:pPr>
            <w:r>
              <w:rPr>
                <w:rFonts w:ascii="Times New Roman" w:hAnsi="Times New Roman" w:cs="Times New Roman"/>
                <w:sz w:val="24"/>
                <w:szCs w:val="24"/>
              </w:rPr>
              <w:t>5 763</w:t>
            </w:r>
          </w:p>
        </w:tc>
        <w:tc>
          <w:tcPr>
            <w:tcW w:w="1701" w:type="dxa"/>
          </w:tcPr>
          <w:p w:rsidR="00054E34" w:rsidRPr="004716F6" w:rsidRDefault="00017B53" w:rsidP="00E22BE9">
            <w:pPr>
              <w:jc w:val="center"/>
              <w:rPr>
                <w:rFonts w:ascii="Times New Roman" w:hAnsi="Times New Roman" w:cs="Times New Roman"/>
                <w:sz w:val="24"/>
                <w:szCs w:val="24"/>
              </w:rPr>
            </w:pPr>
            <w:r>
              <w:rPr>
                <w:rFonts w:ascii="Times New Roman" w:hAnsi="Times New Roman" w:cs="Times New Roman"/>
                <w:sz w:val="24"/>
                <w:szCs w:val="24"/>
              </w:rPr>
              <w:t>0,9</w:t>
            </w:r>
          </w:p>
        </w:tc>
        <w:tc>
          <w:tcPr>
            <w:tcW w:w="993" w:type="dxa"/>
          </w:tcPr>
          <w:p w:rsidR="00054E34" w:rsidRPr="004716F6" w:rsidRDefault="008E502E" w:rsidP="00E22BE9">
            <w:pPr>
              <w:jc w:val="center"/>
              <w:rPr>
                <w:rFonts w:ascii="Times New Roman" w:hAnsi="Times New Roman" w:cs="Times New Roman"/>
                <w:sz w:val="24"/>
                <w:szCs w:val="24"/>
              </w:rPr>
            </w:pPr>
            <w:r w:rsidRPr="004716F6">
              <w:rPr>
                <w:rFonts w:ascii="Times New Roman" w:hAnsi="Times New Roman" w:cs="Times New Roman"/>
                <w:sz w:val="24"/>
                <w:szCs w:val="24"/>
              </w:rPr>
              <w:t>6 383</w:t>
            </w:r>
          </w:p>
        </w:tc>
        <w:tc>
          <w:tcPr>
            <w:tcW w:w="992" w:type="dxa"/>
          </w:tcPr>
          <w:p w:rsidR="00054E34" w:rsidRPr="004716F6" w:rsidRDefault="00272F97" w:rsidP="00E22BE9">
            <w:pPr>
              <w:jc w:val="center"/>
              <w:rPr>
                <w:rFonts w:ascii="Times New Roman" w:hAnsi="Times New Roman" w:cs="Times New Roman"/>
                <w:sz w:val="24"/>
                <w:szCs w:val="24"/>
              </w:rPr>
            </w:pPr>
            <w:r>
              <w:rPr>
                <w:rFonts w:ascii="Times New Roman" w:hAnsi="Times New Roman" w:cs="Times New Roman"/>
                <w:sz w:val="24"/>
                <w:szCs w:val="24"/>
              </w:rPr>
              <w:t>11 566</w:t>
            </w:r>
          </w:p>
        </w:tc>
        <w:tc>
          <w:tcPr>
            <w:tcW w:w="1808" w:type="dxa"/>
          </w:tcPr>
          <w:p w:rsidR="00054E34" w:rsidRPr="004716F6" w:rsidRDefault="00017B53" w:rsidP="00E22BE9">
            <w:pPr>
              <w:jc w:val="center"/>
              <w:rPr>
                <w:rFonts w:ascii="Times New Roman" w:hAnsi="Times New Roman" w:cs="Times New Roman"/>
                <w:sz w:val="24"/>
                <w:szCs w:val="24"/>
              </w:rPr>
            </w:pPr>
            <w:r>
              <w:rPr>
                <w:rFonts w:ascii="Times New Roman" w:hAnsi="Times New Roman" w:cs="Times New Roman"/>
                <w:sz w:val="24"/>
                <w:szCs w:val="24"/>
              </w:rPr>
              <w:t>1,8</w:t>
            </w:r>
          </w:p>
        </w:tc>
      </w:tr>
      <w:tr w:rsidR="00054E34" w:rsidRPr="004716F6" w:rsidTr="000B1774">
        <w:tc>
          <w:tcPr>
            <w:tcW w:w="2093" w:type="dxa"/>
          </w:tcPr>
          <w:p w:rsidR="00054E34" w:rsidRPr="004716F6" w:rsidRDefault="00054E34" w:rsidP="00E22BE9">
            <w:pPr>
              <w:jc w:val="center"/>
              <w:rPr>
                <w:rFonts w:ascii="Times New Roman" w:hAnsi="Times New Roman" w:cs="Times New Roman"/>
                <w:sz w:val="24"/>
                <w:szCs w:val="24"/>
              </w:rPr>
            </w:pPr>
            <w:r w:rsidRPr="004716F6">
              <w:rPr>
                <w:rFonts w:ascii="Times New Roman" w:hAnsi="Times New Roman" w:cs="Times New Roman"/>
                <w:sz w:val="24"/>
                <w:szCs w:val="24"/>
              </w:rPr>
              <w:t>Земельный налог, взимаемый с физических лиц</w:t>
            </w:r>
          </w:p>
        </w:tc>
        <w:tc>
          <w:tcPr>
            <w:tcW w:w="992" w:type="dxa"/>
          </w:tcPr>
          <w:p w:rsidR="00054E34" w:rsidRPr="004716F6" w:rsidRDefault="008E502E" w:rsidP="002E6626">
            <w:pPr>
              <w:jc w:val="center"/>
              <w:rPr>
                <w:rFonts w:ascii="Times New Roman" w:hAnsi="Times New Roman" w:cs="Times New Roman"/>
                <w:sz w:val="24"/>
                <w:szCs w:val="24"/>
              </w:rPr>
            </w:pPr>
            <w:r w:rsidRPr="004716F6">
              <w:rPr>
                <w:rFonts w:ascii="Times New Roman" w:hAnsi="Times New Roman" w:cs="Times New Roman"/>
                <w:sz w:val="24"/>
                <w:szCs w:val="24"/>
              </w:rPr>
              <w:t xml:space="preserve">2 </w:t>
            </w:r>
            <w:r w:rsidR="002E6626">
              <w:rPr>
                <w:rFonts w:ascii="Times New Roman" w:hAnsi="Times New Roman" w:cs="Times New Roman"/>
                <w:sz w:val="24"/>
                <w:szCs w:val="24"/>
              </w:rPr>
              <w:t>926</w:t>
            </w:r>
          </w:p>
        </w:tc>
        <w:tc>
          <w:tcPr>
            <w:tcW w:w="992" w:type="dxa"/>
          </w:tcPr>
          <w:p w:rsidR="00054E34" w:rsidRPr="004716F6" w:rsidRDefault="00272F97" w:rsidP="00E22BE9">
            <w:pPr>
              <w:jc w:val="center"/>
              <w:rPr>
                <w:rFonts w:ascii="Times New Roman" w:hAnsi="Times New Roman" w:cs="Times New Roman"/>
                <w:sz w:val="24"/>
                <w:szCs w:val="24"/>
              </w:rPr>
            </w:pPr>
            <w:r>
              <w:rPr>
                <w:rFonts w:ascii="Times New Roman" w:hAnsi="Times New Roman" w:cs="Times New Roman"/>
                <w:sz w:val="24"/>
                <w:szCs w:val="24"/>
              </w:rPr>
              <w:t>2 595</w:t>
            </w:r>
          </w:p>
        </w:tc>
        <w:tc>
          <w:tcPr>
            <w:tcW w:w="1701" w:type="dxa"/>
          </w:tcPr>
          <w:p w:rsidR="00054E34" w:rsidRPr="004716F6" w:rsidRDefault="00017B53" w:rsidP="00E22BE9">
            <w:pPr>
              <w:jc w:val="center"/>
              <w:rPr>
                <w:rFonts w:ascii="Times New Roman" w:hAnsi="Times New Roman" w:cs="Times New Roman"/>
                <w:sz w:val="24"/>
                <w:szCs w:val="24"/>
              </w:rPr>
            </w:pPr>
            <w:r>
              <w:rPr>
                <w:rFonts w:ascii="Times New Roman" w:hAnsi="Times New Roman" w:cs="Times New Roman"/>
                <w:sz w:val="24"/>
                <w:szCs w:val="24"/>
              </w:rPr>
              <w:t>0,9</w:t>
            </w:r>
          </w:p>
        </w:tc>
        <w:tc>
          <w:tcPr>
            <w:tcW w:w="993" w:type="dxa"/>
          </w:tcPr>
          <w:p w:rsidR="00054E34" w:rsidRPr="004716F6" w:rsidRDefault="008E502E" w:rsidP="00E22BE9">
            <w:pPr>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Pr>
          <w:p w:rsidR="00054E34" w:rsidRPr="004716F6" w:rsidRDefault="00272F97" w:rsidP="00E22BE9">
            <w:pPr>
              <w:jc w:val="center"/>
              <w:rPr>
                <w:rFonts w:ascii="Times New Roman" w:hAnsi="Times New Roman" w:cs="Times New Roman"/>
                <w:sz w:val="24"/>
                <w:szCs w:val="24"/>
              </w:rPr>
            </w:pPr>
            <w:r>
              <w:rPr>
                <w:rFonts w:ascii="Times New Roman" w:hAnsi="Times New Roman" w:cs="Times New Roman"/>
                <w:sz w:val="24"/>
                <w:szCs w:val="24"/>
              </w:rPr>
              <w:t>43</w:t>
            </w:r>
          </w:p>
        </w:tc>
        <w:tc>
          <w:tcPr>
            <w:tcW w:w="1808" w:type="dxa"/>
          </w:tcPr>
          <w:p w:rsidR="00054E34" w:rsidRPr="004716F6" w:rsidRDefault="00017B53" w:rsidP="00050BEB">
            <w:pPr>
              <w:jc w:val="center"/>
              <w:rPr>
                <w:rFonts w:ascii="Times New Roman" w:hAnsi="Times New Roman" w:cs="Times New Roman"/>
                <w:sz w:val="24"/>
                <w:szCs w:val="24"/>
              </w:rPr>
            </w:pPr>
            <w:r>
              <w:rPr>
                <w:rFonts w:ascii="Times New Roman" w:hAnsi="Times New Roman" w:cs="Times New Roman"/>
                <w:sz w:val="24"/>
                <w:szCs w:val="24"/>
              </w:rPr>
              <w:t>0,</w:t>
            </w:r>
            <w:r w:rsidR="00050BEB">
              <w:rPr>
                <w:rFonts w:ascii="Times New Roman" w:hAnsi="Times New Roman" w:cs="Times New Roman"/>
                <w:sz w:val="24"/>
                <w:szCs w:val="24"/>
              </w:rPr>
              <w:t>5</w:t>
            </w:r>
          </w:p>
        </w:tc>
      </w:tr>
      <w:tr w:rsidR="00054E34" w:rsidRPr="004716F6" w:rsidTr="000B1774">
        <w:tc>
          <w:tcPr>
            <w:tcW w:w="2093" w:type="dxa"/>
          </w:tcPr>
          <w:p w:rsidR="00054E34" w:rsidRPr="004716F6" w:rsidRDefault="00054E34" w:rsidP="00E22BE9">
            <w:pPr>
              <w:jc w:val="center"/>
              <w:rPr>
                <w:rFonts w:ascii="Times New Roman" w:hAnsi="Times New Roman" w:cs="Times New Roman"/>
                <w:sz w:val="24"/>
                <w:szCs w:val="24"/>
              </w:rPr>
            </w:pPr>
            <w:r w:rsidRPr="004716F6">
              <w:rPr>
                <w:rFonts w:ascii="Times New Roman" w:hAnsi="Times New Roman" w:cs="Times New Roman"/>
                <w:sz w:val="24"/>
                <w:szCs w:val="24"/>
              </w:rPr>
              <w:t>Налог на имущество физических лиц</w:t>
            </w:r>
          </w:p>
        </w:tc>
        <w:tc>
          <w:tcPr>
            <w:tcW w:w="992" w:type="dxa"/>
          </w:tcPr>
          <w:p w:rsidR="00054E34" w:rsidRPr="004716F6" w:rsidRDefault="003C6888" w:rsidP="00E22BE9">
            <w:pPr>
              <w:jc w:val="center"/>
              <w:rPr>
                <w:rFonts w:ascii="Times New Roman" w:hAnsi="Times New Roman" w:cs="Times New Roman"/>
                <w:sz w:val="24"/>
                <w:szCs w:val="24"/>
              </w:rPr>
            </w:pPr>
            <w:r>
              <w:rPr>
                <w:rFonts w:ascii="Times New Roman" w:hAnsi="Times New Roman" w:cs="Times New Roman"/>
                <w:sz w:val="24"/>
                <w:szCs w:val="24"/>
              </w:rPr>
              <w:t>2631</w:t>
            </w:r>
          </w:p>
        </w:tc>
        <w:tc>
          <w:tcPr>
            <w:tcW w:w="992" w:type="dxa"/>
          </w:tcPr>
          <w:p w:rsidR="00054E34" w:rsidRPr="004716F6" w:rsidRDefault="00272F97" w:rsidP="00E22BE9">
            <w:pPr>
              <w:jc w:val="center"/>
              <w:rPr>
                <w:rFonts w:ascii="Times New Roman" w:hAnsi="Times New Roman" w:cs="Times New Roman"/>
                <w:sz w:val="24"/>
                <w:szCs w:val="24"/>
              </w:rPr>
            </w:pPr>
            <w:r>
              <w:rPr>
                <w:rFonts w:ascii="Times New Roman" w:hAnsi="Times New Roman" w:cs="Times New Roman"/>
                <w:sz w:val="24"/>
                <w:szCs w:val="24"/>
              </w:rPr>
              <w:t>5 700</w:t>
            </w:r>
          </w:p>
        </w:tc>
        <w:tc>
          <w:tcPr>
            <w:tcW w:w="1701" w:type="dxa"/>
          </w:tcPr>
          <w:p w:rsidR="00054E34" w:rsidRPr="004716F6" w:rsidRDefault="00017B53" w:rsidP="00E22BE9">
            <w:pPr>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054E34" w:rsidRPr="004716F6" w:rsidRDefault="008E502E" w:rsidP="00E22BE9">
            <w:pPr>
              <w:jc w:val="center"/>
              <w:rPr>
                <w:rFonts w:ascii="Times New Roman" w:hAnsi="Times New Roman" w:cs="Times New Roman"/>
                <w:sz w:val="24"/>
                <w:szCs w:val="24"/>
              </w:rPr>
            </w:pPr>
            <w:r w:rsidRPr="004716F6">
              <w:rPr>
                <w:rFonts w:ascii="Times New Roman" w:hAnsi="Times New Roman" w:cs="Times New Roman"/>
                <w:sz w:val="24"/>
                <w:szCs w:val="24"/>
              </w:rPr>
              <w:t>2</w:t>
            </w:r>
          </w:p>
        </w:tc>
        <w:tc>
          <w:tcPr>
            <w:tcW w:w="992" w:type="dxa"/>
          </w:tcPr>
          <w:p w:rsidR="00054E34" w:rsidRPr="004716F6" w:rsidRDefault="00272F97" w:rsidP="00E22BE9">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054E34" w:rsidRPr="004716F6" w:rsidRDefault="00017B53" w:rsidP="00E22BE9">
            <w:pPr>
              <w:jc w:val="center"/>
              <w:rPr>
                <w:rFonts w:ascii="Times New Roman" w:hAnsi="Times New Roman" w:cs="Times New Roman"/>
                <w:sz w:val="24"/>
                <w:szCs w:val="24"/>
              </w:rPr>
            </w:pPr>
            <w:r>
              <w:rPr>
                <w:rFonts w:ascii="Times New Roman" w:hAnsi="Times New Roman" w:cs="Times New Roman"/>
                <w:sz w:val="24"/>
                <w:szCs w:val="24"/>
              </w:rPr>
              <w:t>0,5</w:t>
            </w:r>
          </w:p>
        </w:tc>
      </w:tr>
    </w:tbl>
    <w:p w:rsidR="00EC1881" w:rsidRPr="004716F6" w:rsidRDefault="00EC1881" w:rsidP="00DE239E">
      <w:pPr>
        <w:spacing w:after="0"/>
        <w:ind w:firstLine="567"/>
        <w:jc w:val="both"/>
        <w:rPr>
          <w:rFonts w:ascii="Times New Roman" w:hAnsi="Times New Roman" w:cs="Times New Roman"/>
          <w:sz w:val="24"/>
          <w:szCs w:val="24"/>
        </w:rPr>
      </w:pPr>
    </w:p>
    <w:p w:rsidR="002D7985" w:rsidRPr="008E502E" w:rsidRDefault="002D7985" w:rsidP="00F84DBE">
      <w:pPr>
        <w:spacing w:after="0"/>
        <w:ind w:firstLine="851"/>
        <w:jc w:val="both"/>
        <w:rPr>
          <w:rFonts w:ascii="Times New Roman" w:hAnsi="Times New Roman" w:cs="Times New Roman"/>
          <w:sz w:val="24"/>
          <w:szCs w:val="24"/>
        </w:rPr>
      </w:pPr>
      <w:r w:rsidRPr="008E502E">
        <w:rPr>
          <w:rFonts w:ascii="Times New Roman" w:hAnsi="Times New Roman" w:cs="Times New Roman"/>
          <w:sz w:val="24"/>
          <w:szCs w:val="24"/>
        </w:rPr>
        <w:t xml:space="preserve">Оценка бюджетной, социальной и экономической эффективности предоставляемых налоговых льгот осуществляется в соответствии с </w:t>
      </w:r>
      <w:r w:rsidR="00B90B0B" w:rsidRPr="008E502E">
        <w:rPr>
          <w:rFonts w:ascii="Times New Roman" w:hAnsi="Times New Roman" w:cs="Times New Roman"/>
          <w:sz w:val="24"/>
          <w:szCs w:val="24"/>
        </w:rPr>
        <w:t xml:space="preserve">Порядком оценки бюджетной, социальной и экономической эффективности предоставляемых (планируемых к предоставлению) налоговых льгот, утвержденным </w:t>
      </w:r>
      <w:r w:rsidRPr="008E502E">
        <w:rPr>
          <w:rFonts w:ascii="Times New Roman" w:hAnsi="Times New Roman" w:cs="Times New Roman"/>
          <w:sz w:val="24"/>
          <w:szCs w:val="24"/>
        </w:rPr>
        <w:t>постановлением администрации городского поселения Приобье от 21.03.2011 №63а</w:t>
      </w:r>
      <w:r w:rsidR="00B90B0B" w:rsidRPr="008E502E">
        <w:rPr>
          <w:rFonts w:ascii="Times New Roman" w:hAnsi="Times New Roman" w:cs="Times New Roman"/>
          <w:sz w:val="24"/>
          <w:szCs w:val="24"/>
        </w:rPr>
        <w:t xml:space="preserve"> (далее Порядок)</w:t>
      </w:r>
      <w:r w:rsidRPr="008E502E">
        <w:rPr>
          <w:rFonts w:ascii="Times New Roman" w:hAnsi="Times New Roman" w:cs="Times New Roman"/>
          <w:sz w:val="24"/>
          <w:szCs w:val="24"/>
        </w:rPr>
        <w:t>.</w:t>
      </w:r>
    </w:p>
    <w:p w:rsidR="009A3526" w:rsidRPr="008E502E" w:rsidRDefault="00E107DC" w:rsidP="00F84DBE">
      <w:pPr>
        <w:spacing w:after="0"/>
        <w:ind w:firstLine="851"/>
        <w:jc w:val="both"/>
        <w:rPr>
          <w:rFonts w:ascii="Times New Roman" w:hAnsi="Times New Roman" w:cs="Times New Roman"/>
          <w:sz w:val="24"/>
          <w:szCs w:val="24"/>
        </w:rPr>
      </w:pPr>
      <w:r w:rsidRPr="008E502E">
        <w:rPr>
          <w:rFonts w:ascii="Times New Roman" w:hAnsi="Times New Roman" w:cs="Times New Roman"/>
          <w:sz w:val="24"/>
          <w:szCs w:val="24"/>
        </w:rPr>
        <w:t xml:space="preserve">Источником информации для расчета оценки эффективности налоговых льгот </w:t>
      </w:r>
      <w:r w:rsidR="00770136" w:rsidRPr="008E502E">
        <w:rPr>
          <w:rFonts w:ascii="Times New Roman" w:hAnsi="Times New Roman" w:cs="Times New Roman"/>
          <w:sz w:val="24"/>
          <w:szCs w:val="24"/>
        </w:rPr>
        <w:t>послужили</w:t>
      </w:r>
      <w:r w:rsidRPr="008E502E">
        <w:rPr>
          <w:rFonts w:ascii="Times New Roman" w:hAnsi="Times New Roman" w:cs="Times New Roman"/>
          <w:sz w:val="24"/>
          <w:szCs w:val="24"/>
        </w:rPr>
        <w:t xml:space="preserve"> данные администратора налоговых доходов МРИ ФНС России №3 по ХМАО-Югре</w:t>
      </w:r>
      <w:r w:rsidR="009A3526" w:rsidRPr="008E502E">
        <w:rPr>
          <w:rFonts w:ascii="Times New Roman" w:hAnsi="Times New Roman" w:cs="Times New Roman"/>
          <w:sz w:val="24"/>
          <w:szCs w:val="24"/>
        </w:rPr>
        <w:t xml:space="preserve"> – отчет о налоговой базе и структуре начислений по местным налогам за 201</w:t>
      </w:r>
      <w:r w:rsidR="008E502E">
        <w:rPr>
          <w:rFonts w:ascii="Times New Roman" w:hAnsi="Times New Roman" w:cs="Times New Roman"/>
          <w:sz w:val="24"/>
          <w:szCs w:val="24"/>
        </w:rPr>
        <w:t>6</w:t>
      </w:r>
      <w:r w:rsidR="009A3526" w:rsidRPr="008E502E">
        <w:rPr>
          <w:rFonts w:ascii="Times New Roman" w:hAnsi="Times New Roman" w:cs="Times New Roman"/>
          <w:sz w:val="24"/>
          <w:szCs w:val="24"/>
        </w:rPr>
        <w:t>, 201</w:t>
      </w:r>
      <w:r w:rsidR="008E502E">
        <w:rPr>
          <w:rFonts w:ascii="Times New Roman" w:hAnsi="Times New Roman" w:cs="Times New Roman"/>
          <w:sz w:val="24"/>
          <w:szCs w:val="24"/>
        </w:rPr>
        <w:t>7</w:t>
      </w:r>
      <w:r w:rsidR="009A3526" w:rsidRPr="008E502E">
        <w:rPr>
          <w:rFonts w:ascii="Times New Roman" w:hAnsi="Times New Roman" w:cs="Times New Roman"/>
          <w:sz w:val="24"/>
          <w:szCs w:val="24"/>
        </w:rPr>
        <w:t xml:space="preserve"> годы по форме №5-МН.</w:t>
      </w:r>
    </w:p>
    <w:p w:rsidR="002D7985" w:rsidRPr="008E502E" w:rsidRDefault="002D7985" w:rsidP="00F84DBE">
      <w:pPr>
        <w:spacing w:after="0"/>
        <w:ind w:firstLine="851"/>
        <w:jc w:val="center"/>
        <w:rPr>
          <w:rFonts w:ascii="Times New Roman" w:hAnsi="Times New Roman" w:cs="Times New Roman"/>
          <w:sz w:val="24"/>
          <w:szCs w:val="24"/>
        </w:rPr>
      </w:pPr>
      <w:r w:rsidRPr="008E502E">
        <w:rPr>
          <w:rFonts w:ascii="Times New Roman" w:hAnsi="Times New Roman" w:cs="Times New Roman"/>
          <w:sz w:val="24"/>
          <w:szCs w:val="24"/>
        </w:rPr>
        <w:t>Земельный налог</w:t>
      </w:r>
    </w:p>
    <w:p w:rsidR="00F84DBE" w:rsidRPr="00272F97" w:rsidRDefault="002D7985" w:rsidP="00F84DBE">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 xml:space="preserve">Решением Совета депутатов городского поселения Приобье от </w:t>
      </w:r>
      <w:r w:rsidR="00F84DBE" w:rsidRPr="00272F97">
        <w:rPr>
          <w:rFonts w:ascii="Times New Roman" w:hAnsi="Times New Roman" w:cs="Times New Roman"/>
          <w:sz w:val="24"/>
          <w:szCs w:val="24"/>
        </w:rPr>
        <w:t>05.03.2015 года №2 «Об установлении ставок земельного налога»</w:t>
      </w:r>
      <w:r w:rsidR="00B90B0B" w:rsidRPr="00272F97">
        <w:rPr>
          <w:rFonts w:ascii="Times New Roman" w:hAnsi="Times New Roman" w:cs="Times New Roman"/>
          <w:sz w:val="24"/>
          <w:szCs w:val="24"/>
        </w:rPr>
        <w:t xml:space="preserve"> (далее Решение)</w:t>
      </w:r>
      <w:r w:rsidRPr="00272F97">
        <w:rPr>
          <w:rFonts w:ascii="Times New Roman" w:hAnsi="Times New Roman" w:cs="Times New Roman"/>
          <w:sz w:val="24"/>
          <w:szCs w:val="24"/>
        </w:rPr>
        <w:t xml:space="preserve"> </w:t>
      </w:r>
      <w:r w:rsidR="00F84DBE" w:rsidRPr="00272F97">
        <w:rPr>
          <w:rFonts w:ascii="Times New Roman" w:hAnsi="Times New Roman" w:cs="Times New Roman"/>
          <w:sz w:val="24"/>
          <w:szCs w:val="24"/>
        </w:rPr>
        <w:t xml:space="preserve">установлен земельный налог. В соответствии с данным решением от уплаты земельного налога в размере 100% освобождены следующие категории физических лиц: </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1) инвалидов Великой Отечественной войны;</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2) членов семей погибших (умерших) инвалидов войны, участников Великой Отечественной войны;</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3) лиц, награжденных знаком «Житель блокадного Ленинграда»;</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4) участников Великой Отечественной войны;</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5) участников Великой Отечественной войны, ставших инвалидами;</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6) бывших несовершеннолетних узников концлагерей;</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7) тружеников тыла;</w:t>
      </w:r>
    </w:p>
    <w:p w:rsidR="00272F97" w:rsidRPr="00272F97" w:rsidRDefault="00272F97"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 xml:space="preserve">8) лиц, проживающих в поселении непрерывно 20 и более лет – неработающих пенсионеров по старости, при условии отсутствия в составе семьи трудоспособных граждан, кроме граждан до 23 лет, обучающихся в образовательных учреждениях по очной форме обучения; матерей (или других родственников), фактически осуществляющих уход за ребенком до достижения им трехлетнего возраста; граждан, осуществляющих уход за инвалидом или престарелым, нуждающимся в постоянном </w:t>
      </w:r>
      <w:r w:rsidRPr="00272F97">
        <w:rPr>
          <w:rFonts w:ascii="Times New Roman" w:hAnsi="Times New Roman" w:cs="Times New Roman"/>
          <w:sz w:val="24"/>
          <w:szCs w:val="24"/>
        </w:rPr>
        <w:lastRenderedPageBreak/>
        <w:t>постороннем уходе по заключению лечебного учреждения или достигшим 80 лет, а также ребенком-инвалидом в возрасте до 18 лет; военнослужащих по призыву; граждан на период нахождения в учреждениях, исполняющих наказание в виде лишения свободы; граждан, признанных безработными в соответствии с законодательством; граждан, являющихся сособственниками жилого помещения, расположенного на облагаемом налогом земельном участке, используемых для обслуживания жилых домов и зарегистрированных в таких домах;</w:t>
      </w:r>
    </w:p>
    <w:p w:rsidR="00F84DBE" w:rsidRPr="00272F97" w:rsidRDefault="00F84DBE" w:rsidP="00272F97">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Льготы, предоставляемые данным категориям физических лиц, рассматриваются как форма социальной поддержки.</w:t>
      </w:r>
    </w:p>
    <w:p w:rsidR="00F84DBE" w:rsidRPr="00272F97" w:rsidRDefault="00F84DBE" w:rsidP="00F84DBE">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Сумма предоставленных физическим лицам налоговых льгот по земельному налогу, установленных нормативным правовым актом представительного органа поселения в 201</w:t>
      </w:r>
      <w:r w:rsidR="00E34144">
        <w:rPr>
          <w:rFonts w:ascii="Times New Roman" w:hAnsi="Times New Roman" w:cs="Times New Roman"/>
          <w:sz w:val="24"/>
          <w:szCs w:val="24"/>
        </w:rPr>
        <w:t>7</w:t>
      </w:r>
      <w:r w:rsidRPr="00272F97">
        <w:rPr>
          <w:rFonts w:ascii="Times New Roman" w:hAnsi="Times New Roman" w:cs="Times New Roman"/>
          <w:sz w:val="24"/>
          <w:szCs w:val="24"/>
        </w:rPr>
        <w:t xml:space="preserve"> году</w:t>
      </w:r>
      <w:r w:rsidR="000B1774">
        <w:rPr>
          <w:rFonts w:ascii="Times New Roman" w:hAnsi="Times New Roman" w:cs="Times New Roman"/>
          <w:sz w:val="24"/>
          <w:szCs w:val="24"/>
        </w:rPr>
        <w:t xml:space="preserve"> согласно отчету 5-МН</w:t>
      </w:r>
      <w:r w:rsidRPr="00272F97">
        <w:rPr>
          <w:rFonts w:ascii="Times New Roman" w:hAnsi="Times New Roman" w:cs="Times New Roman"/>
          <w:sz w:val="24"/>
          <w:szCs w:val="24"/>
        </w:rPr>
        <w:t xml:space="preserve"> составила </w:t>
      </w:r>
      <w:r w:rsidR="00E34144">
        <w:rPr>
          <w:rFonts w:ascii="Times New Roman" w:hAnsi="Times New Roman" w:cs="Times New Roman"/>
          <w:sz w:val="24"/>
          <w:szCs w:val="24"/>
        </w:rPr>
        <w:t>43</w:t>
      </w:r>
      <w:r w:rsidRPr="00272F97">
        <w:rPr>
          <w:rFonts w:ascii="Times New Roman" w:hAnsi="Times New Roman" w:cs="Times New Roman"/>
          <w:sz w:val="24"/>
          <w:szCs w:val="24"/>
        </w:rPr>
        <w:t xml:space="preserve"> тыс. рублей. Количество налогоплательщиков земельного налога, учтенных в базе данных налогового органа – </w:t>
      </w:r>
      <w:r w:rsidR="00E34144">
        <w:rPr>
          <w:rFonts w:ascii="Times New Roman" w:hAnsi="Times New Roman" w:cs="Times New Roman"/>
          <w:sz w:val="24"/>
          <w:szCs w:val="24"/>
        </w:rPr>
        <w:t>1 706</w:t>
      </w:r>
      <w:r w:rsidRPr="00272F97">
        <w:rPr>
          <w:rFonts w:ascii="Times New Roman" w:hAnsi="Times New Roman" w:cs="Times New Roman"/>
          <w:sz w:val="24"/>
          <w:szCs w:val="24"/>
        </w:rPr>
        <w:t>, из них которым предоставлены налоговые льготы, установленные нормативными правовым</w:t>
      </w:r>
      <w:r w:rsidR="00C63405" w:rsidRPr="00272F97">
        <w:rPr>
          <w:rFonts w:ascii="Times New Roman" w:hAnsi="Times New Roman" w:cs="Times New Roman"/>
          <w:sz w:val="24"/>
          <w:szCs w:val="24"/>
        </w:rPr>
        <w:t>и актами пред</w:t>
      </w:r>
      <w:r w:rsidRPr="00272F97">
        <w:rPr>
          <w:rFonts w:ascii="Times New Roman" w:hAnsi="Times New Roman" w:cs="Times New Roman"/>
          <w:sz w:val="24"/>
          <w:szCs w:val="24"/>
        </w:rPr>
        <w:t xml:space="preserve">ставительных органов муниципальных образований – </w:t>
      </w:r>
      <w:r w:rsidR="00E34144">
        <w:rPr>
          <w:rFonts w:ascii="Times New Roman" w:hAnsi="Times New Roman" w:cs="Times New Roman"/>
          <w:sz w:val="24"/>
          <w:szCs w:val="24"/>
        </w:rPr>
        <w:t>109</w:t>
      </w:r>
      <w:r w:rsidRPr="00272F97">
        <w:rPr>
          <w:rFonts w:ascii="Times New Roman" w:hAnsi="Times New Roman" w:cs="Times New Roman"/>
          <w:sz w:val="24"/>
          <w:szCs w:val="24"/>
        </w:rPr>
        <w:t>.</w:t>
      </w:r>
    </w:p>
    <w:p w:rsidR="00B90B0B" w:rsidRPr="00272F97" w:rsidRDefault="00B90B0B" w:rsidP="00F84DBE">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Согласно Порядка социальная эффективность налоговых льгот в отношении физических лиц принимается равной сумме согласно налоговой отчетности. Учитывая, что установленные Решением налоговые льготы по земельному налогу для физических лиц имеют социальную направленность, следовательно, социальная эффективность от пользования льготой физическими лицами может иметь только положительный результат.</w:t>
      </w:r>
    </w:p>
    <w:p w:rsidR="00050BEB" w:rsidRDefault="00506BFD" w:rsidP="00F84DBE">
      <w:pPr>
        <w:spacing w:after="0"/>
        <w:ind w:firstLine="851"/>
        <w:jc w:val="both"/>
        <w:rPr>
          <w:rFonts w:ascii="Times New Roman" w:hAnsi="Times New Roman" w:cs="Times New Roman"/>
          <w:sz w:val="24"/>
          <w:szCs w:val="24"/>
        </w:rPr>
      </w:pPr>
      <w:r w:rsidRPr="00D817E7">
        <w:rPr>
          <w:rFonts w:ascii="Times New Roman" w:hAnsi="Times New Roman" w:cs="Times New Roman"/>
          <w:sz w:val="24"/>
          <w:szCs w:val="24"/>
        </w:rPr>
        <w:t xml:space="preserve">Коэффициент бюджетной эффективности налоговых льгот, предоставляемых физическим лицам по земельному налогу равен </w:t>
      </w:r>
      <w:r w:rsidR="00D817E7" w:rsidRPr="00D817E7">
        <w:rPr>
          <w:rFonts w:ascii="Times New Roman" w:hAnsi="Times New Roman" w:cs="Times New Roman"/>
          <w:sz w:val="24"/>
          <w:szCs w:val="24"/>
        </w:rPr>
        <w:t>0,9</w:t>
      </w:r>
      <w:r w:rsidR="00050BEB">
        <w:rPr>
          <w:rFonts w:ascii="Times New Roman" w:hAnsi="Times New Roman" w:cs="Times New Roman"/>
          <w:sz w:val="24"/>
          <w:szCs w:val="24"/>
        </w:rPr>
        <w:t>, что связано со снижением суммы исчисленного налога в 2017 году. Говоря о бюджетной эффективности налоговых льгот можно отметить ее неэффективность, так как показатель ниже 1, но при этом немаловажный фактор – значительное снижение за 2017 год суммы предоставленных налоговых льгот. Ситуация сложилась неоднозначная при снижении исчисленного налога снизилась и сумма предоставленных льгот по налогу. Коэффициенты бюджетной и экономической эффективности соответственно ниже 1</w:t>
      </w:r>
      <w:r w:rsidR="00F258DF">
        <w:rPr>
          <w:rFonts w:ascii="Times New Roman" w:hAnsi="Times New Roman" w:cs="Times New Roman"/>
          <w:sz w:val="24"/>
          <w:szCs w:val="24"/>
        </w:rPr>
        <w:t>.</w:t>
      </w:r>
      <w:r w:rsidR="00050BEB">
        <w:rPr>
          <w:rFonts w:ascii="Times New Roman" w:hAnsi="Times New Roman" w:cs="Times New Roman"/>
          <w:sz w:val="24"/>
          <w:szCs w:val="24"/>
        </w:rPr>
        <w:t xml:space="preserve">  </w:t>
      </w:r>
    </w:p>
    <w:p w:rsidR="003050AB" w:rsidRPr="00272F97" w:rsidRDefault="003050AB" w:rsidP="003050AB">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Согласно Решения льготы по земельному налогу, в виде освобождения от уплаты налога в размере 100%, предоставляются следующим юридическим лицам:</w:t>
      </w:r>
    </w:p>
    <w:p w:rsidR="003050AB" w:rsidRPr="00272F97" w:rsidRDefault="003050AB" w:rsidP="003050AB">
      <w:pPr>
        <w:pStyle w:val="a5"/>
        <w:numPr>
          <w:ilvl w:val="0"/>
          <w:numId w:val="1"/>
        </w:numPr>
        <w:spacing w:after="0"/>
        <w:ind w:left="0" w:firstLine="851"/>
        <w:jc w:val="both"/>
        <w:rPr>
          <w:rFonts w:ascii="Times New Roman" w:hAnsi="Times New Roman" w:cs="Times New Roman"/>
          <w:sz w:val="24"/>
          <w:szCs w:val="24"/>
        </w:rPr>
      </w:pPr>
      <w:r w:rsidRPr="00272F97">
        <w:rPr>
          <w:rFonts w:ascii="Times New Roman" w:hAnsi="Times New Roman" w:cs="Times New Roman"/>
          <w:sz w:val="24"/>
          <w:szCs w:val="24"/>
        </w:rPr>
        <w:t>орган местного самоуправления городского поселения;</w:t>
      </w:r>
    </w:p>
    <w:p w:rsidR="003050AB" w:rsidRPr="00272F97" w:rsidRDefault="003050AB" w:rsidP="003050AB">
      <w:pPr>
        <w:pStyle w:val="a5"/>
        <w:numPr>
          <w:ilvl w:val="0"/>
          <w:numId w:val="1"/>
        </w:numPr>
        <w:spacing w:after="0"/>
        <w:ind w:left="0" w:firstLine="851"/>
        <w:jc w:val="both"/>
        <w:rPr>
          <w:rFonts w:ascii="Times New Roman" w:hAnsi="Times New Roman" w:cs="Times New Roman"/>
          <w:sz w:val="24"/>
          <w:szCs w:val="24"/>
        </w:rPr>
      </w:pPr>
      <w:r w:rsidRPr="00272F97">
        <w:rPr>
          <w:rFonts w:ascii="Times New Roman" w:hAnsi="Times New Roman" w:cs="Times New Roman"/>
          <w:sz w:val="24"/>
          <w:szCs w:val="24"/>
        </w:rPr>
        <w:t>муниципальные учреждения, финансируемые из бюджета муниципального образования «Октябрьский район».</w:t>
      </w:r>
    </w:p>
    <w:p w:rsidR="00B90B0B" w:rsidRPr="00272F97" w:rsidRDefault="003050AB" w:rsidP="00F84DBE">
      <w:pPr>
        <w:spacing w:after="0"/>
        <w:ind w:firstLine="851"/>
        <w:jc w:val="both"/>
        <w:rPr>
          <w:rFonts w:ascii="Times New Roman" w:hAnsi="Times New Roman" w:cs="Times New Roman"/>
          <w:sz w:val="24"/>
          <w:szCs w:val="24"/>
        </w:rPr>
      </w:pPr>
      <w:r w:rsidRPr="00272F97">
        <w:rPr>
          <w:rFonts w:ascii="Times New Roman" w:hAnsi="Times New Roman" w:cs="Times New Roman"/>
          <w:sz w:val="24"/>
          <w:szCs w:val="24"/>
        </w:rPr>
        <w:t xml:space="preserve">Количество налогоплательщиков земельного налога, учтенных в базе данных налогового органа – </w:t>
      </w:r>
      <w:r w:rsidR="0075705B">
        <w:rPr>
          <w:rFonts w:ascii="Times New Roman" w:hAnsi="Times New Roman" w:cs="Times New Roman"/>
          <w:sz w:val="24"/>
          <w:szCs w:val="24"/>
        </w:rPr>
        <w:t>39</w:t>
      </w:r>
      <w:r w:rsidRPr="00272F97">
        <w:rPr>
          <w:rFonts w:ascii="Times New Roman" w:hAnsi="Times New Roman" w:cs="Times New Roman"/>
          <w:sz w:val="24"/>
          <w:szCs w:val="24"/>
        </w:rPr>
        <w:t xml:space="preserve">, количество налогоплательщиков, которые воспользовались льготой, установленной Решением – </w:t>
      </w:r>
      <w:r w:rsidR="0075705B">
        <w:rPr>
          <w:rFonts w:ascii="Times New Roman" w:hAnsi="Times New Roman" w:cs="Times New Roman"/>
          <w:sz w:val="24"/>
          <w:szCs w:val="24"/>
        </w:rPr>
        <w:t>11</w:t>
      </w:r>
      <w:r w:rsidRPr="00272F97">
        <w:rPr>
          <w:rFonts w:ascii="Times New Roman" w:hAnsi="Times New Roman" w:cs="Times New Roman"/>
          <w:sz w:val="24"/>
          <w:szCs w:val="24"/>
        </w:rPr>
        <w:t xml:space="preserve">. Сумма предоставленных юридическим лицам налоговых льгот по земельному налогу, установленных Решением, составила </w:t>
      </w:r>
      <w:r w:rsidR="0075705B">
        <w:rPr>
          <w:rFonts w:ascii="Times New Roman" w:hAnsi="Times New Roman" w:cs="Times New Roman"/>
          <w:sz w:val="24"/>
          <w:szCs w:val="24"/>
        </w:rPr>
        <w:t>11 566</w:t>
      </w:r>
      <w:r w:rsidRPr="00272F97">
        <w:rPr>
          <w:rFonts w:ascii="Times New Roman" w:hAnsi="Times New Roman" w:cs="Times New Roman"/>
          <w:sz w:val="24"/>
          <w:szCs w:val="24"/>
        </w:rPr>
        <w:t xml:space="preserve"> </w:t>
      </w:r>
      <w:proofErr w:type="spellStart"/>
      <w:r w:rsidRPr="00272F97">
        <w:rPr>
          <w:rFonts w:ascii="Times New Roman" w:hAnsi="Times New Roman" w:cs="Times New Roman"/>
          <w:sz w:val="24"/>
          <w:szCs w:val="24"/>
        </w:rPr>
        <w:t>тыс.руб</w:t>
      </w:r>
      <w:proofErr w:type="spellEnd"/>
      <w:r w:rsidRPr="00272F97">
        <w:rPr>
          <w:rFonts w:ascii="Times New Roman" w:hAnsi="Times New Roman" w:cs="Times New Roman"/>
          <w:sz w:val="24"/>
          <w:szCs w:val="24"/>
        </w:rPr>
        <w:t>.</w:t>
      </w:r>
    </w:p>
    <w:p w:rsidR="00D817E7" w:rsidRPr="00D817E7" w:rsidRDefault="00506BFD" w:rsidP="00506BFD">
      <w:pPr>
        <w:spacing w:after="0"/>
        <w:ind w:firstLine="851"/>
        <w:jc w:val="both"/>
        <w:rPr>
          <w:rFonts w:ascii="Times New Roman" w:hAnsi="Times New Roman" w:cs="Times New Roman"/>
          <w:sz w:val="24"/>
          <w:szCs w:val="24"/>
        </w:rPr>
      </w:pPr>
      <w:r w:rsidRPr="00D817E7">
        <w:rPr>
          <w:rFonts w:ascii="Times New Roman" w:hAnsi="Times New Roman" w:cs="Times New Roman"/>
          <w:sz w:val="24"/>
          <w:szCs w:val="24"/>
        </w:rPr>
        <w:t xml:space="preserve">Коэффициент бюджетной эффективности налоговых льгот, предоставляемых юридическим лицам по земельному налогу равен </w:t>
      </w:r>
      <w:r w:rsidR="00D817E7" w:rsidRPr="00D817E7">
        <w:rPr>
          <w:rFonts w:ascii="Times New Roman" w:hAnsi="Times New Roman" w:cs="Times New Roman"/>
          <w:sz w:val="24"/>
          <w:szCs w:val="24"/>
        </w:rPr>
        <w:t>0,9.</w:t>
      </w:r>
    </w:p>
    <w:p w:rsidR="00D817E7" w:rsidRDefault="00BB1728" w:rsidP="00F84DBE">
      <w:pPr>
        <w:spacing w:after="0"/>
        <w:ind w:firstLine="851"/>
        <w:jc w:val="both"/>
        <w:rPr>
          <w:rFonts w:ascii="Times New Roman" w:hAnsi="Times New Roman" w:cs="Times New Roman"/>
          <w:sz w:val="24"/>
          <w:szCs w:val="24"/>
        </w:rPr>
      </w:pPr>
      <w:r w:rsidRPr="00D817E7">
        <w:rPr>
          <w:rFonts w:ascii="Times New Roman" w:hAnsi="Times New Roman" w:cs="Times New Roman"/>
          <w:sz w:val="24"/>
          <w:szCs w:val="24"/>
        </w:rPr>
        <w:t xml:space="preserve">Коэффициент экономической эффективности налоговых льгот, предоставляемых юридическим лицам по земельному налогу равен </w:t>
      </w:r>
      <w:r w:rsidR="00D817E7" w:rsidRPr="00D817E7">
        <w:rPr>
          <w:rFonts w:ascii="Times New Roman" w:hAnsi="Times New Roman" w:cs="Times New Roman"/>
          <w:sz w:val="24"/>
          <w:szCs w:val="24"/>
        </w:rPr>
        <w:t>1,8</w:t>
      </w:r>
      <w:r w:rsidRPr="00D817E7">
        <w:rPr>
          <w:rFonts w:ascii="Times New Roman" w:hAnsi="Times New Roman" w:cs="Times New Roman"/>
          <w:sz w:val="24"/>
          <w:szCs w:val="24"/>
        </w:rPr>
        <w:t xml:space="preserve">. </w:t>
      </w:r>
    </w:p>
    <w:p w:rsidR="00506BFD" w:rsidRPr="00260E9F" w:rsidRDefault="00BB1728" w:rsidP="00F84DBE">
      <w:pPr>
        <w:spacing w:after="0"/>
        <w:ind w:firstLine="851"/>
        <w:jc w:val="both"/>
        <w:rPr>
          <w:rFonts w:ascii="Times New Roman" w:hAnsi="Times New Roman" w:cs="Times New Roman"/>
          <w:sz w:val="24"/>
          <w:szCs w:val="24"/>
        </w:rPr>
      </w:pPr>
      <w:r w:rsidRPr="00260E9F">
        <w:rPr>
          <w:rFonts w:ascii="Times New Roman" w:hAnsi="Times New Roman" w:cs="Times New Roman"/>
          <w:sz w:val="24"/>
          <w:szCs w:val="24"/>
        </w:rPr>
        <w:t xml:space="preserve">Сумма предоставленных налоговых льгот юридическим лицам по земельному налогу </w:t>
      </w:r>
      <w:r w:rsidR="00F258DF" w:rsidRPr="00260E9F">
        <w:rPr>
          <w:rFonts w:ascii="Times New Roman" w:hAnsi="Times New Roman" w:cs="Times New Roman"/>
          <w:sz w:val="24"/>
          <w:szCs w:val="24"/>
        </w:rPr>
        <w:t>значительно увеличилась</w:t>
      </w:r>
      <w:r w:rsidRPr="00260E9F">
        <w:rPr>
          <w:rFonts w:ascii="Times New Roman" w:hAnsi="Times New Roman" w:cs="Times New Roman"/>
          <w:sz w:val="24"/>
          <w:szCs w:val="24"/>
        </w:rPr>
        <w:t xml:space="preserve"> в 201</w:t>
      </w:r>
      <w:r w:rsidR="00F258DF" w:rsidRPr="00260E9F">
        <w:rPr>
          <w:rFonts w:ascii="Times New Roman" w:hAnsi="Times New Roman" w:cs="Times New Roman"/>
          <w:sz w:val="24"/>
          <w:szCs w:val="24"/>
        </w:rPr>
        <w:t>7</w:t>
      </w:r>
      <w:r w:rsidRPr="00260E9F">
        <w:rPr>
          <w:rFonts w:ascii="Times New Roman" w:hAnsi="Times New Roman" w:cs="Times New Roman"/>
          <w:sz w:val="24"/>
          <w:szCs w:val="24"/>
        </w:rPr>
        <w:t xml:space="preserve"> году по сравнению с 201</w:t>
      </w:r>
      <w:r w:rsidR="00F258DF" w:rsidRPr="00260E9F">
        <w:rPr>
          <w:rFonts w:ascii="Times New Roman" w:hAnsi="Times New Roman" w:cs="Times New Roman"/>
          <w:sz w:val="24"/>
          <w:szCs w:val="24"/>
        </w:rPr>
        <w:t>6</w:t>
      </w:r>
      <w:r w:rsidRPr="00260E9F">
        <w:rPr>
          <w:rFonts w:ascii="Times New Roman" w:hAnsi="Times New Roman" w:cs="Times New Roman"/>
          <w:sz w:val="24"/>
          <w:szCs w:val="24"/>
        </w:rPr>
        <w:t xml:space="preserve"> годом</w:t>
      </w:r>
      <w:r w:rsidR="00260E9F">
        <w:rPr>
          <w:rFonts w:ascii="Times New Roman" w:hAnsi="Times New Roman" w:cs="Times New Roman"/>
          <w:sz w:val="24"/>
          <w:szCs w:val="24"/>
        </w:rPr>
        <w:t>. Наряду с этим произошло увеличение числа юридических лиц, применивших налоговые льготы, с 10 в 2016 году до 11 в 2017 году.</w:t>
      </w:r>
    </w:p>
    <w:p w:rsidR="008542B8" w:rsidRPr="008E502E" w:rsidRDefault="008542B8" w:rsidP="008542B8">
      <w:pPr>
        <w:spacing w:after="0"/>
        <w:ind w:firstLine="851"/>
        <w:jc w:val="center"/>
        <w:rPr>
          <w:rFonts w:ascii="Times New Roman" w:hAnsi="Times New Roman" w:cs="Times New Roman"/>
          <w:sz w:val="24"/>
          <w:szCs w:val="24"/>
          <w:highlight w:val="yellow"/>
        </w:rPr>
      </w:pPr>
    </w:p>
    <w:p w:rsidR="003050AB" w:rsidRPr="007212D1" w:rsidRDefault="008542B8" w:rsidP="008542B8">
      <w:pPr>
        <w:spacing w:after="0"/>
        <w:ind w:firstLine="851"/>
        <w:jc w:val="center"/>
        <w:rPr>
          <w:rFonts w:ascii="Times New Roman" w:hAnsi="Times New Roman" w:cs="Times New Roman"/>
          <w:sz w:val="24"/>
          <w:szCs w:val="24"/>
        </w:rPr>
      </w:pPr>
      <w:r w:rsidRPr="007212D1">
        <w:rPr>
          <w:rFonts w:ascii="Times New Roman" w:hAnsi="Times New Roman" w:cs="Times New Roman"/>
          <w:sz w:val="24"/>
          <w:szCs w:val="24"/>
        </w:rPr>
        <w:t>Налог на имущество физических лиц</w:t>
      </w:r>
    </w:p>
    <w:p w:rsidR="008542B8" w:rsidRPr="007212D1" w:rsidRDefault="008542B8" w:rsidP="00F84DBE">
      <w:pPr>
        <w:spacing w:after="0"/>
        <w:ind w:firstLine="851"/>
        <w:jc w:val="both"/>
        <w:rPr>
          <w:rFonts w:ascii="Times New Roman" w:hAnsi="Times New Roman" w:cs="Times New Roman"/>
          <w:sz w:val="24"/>
          <w:szCs w:val="24"/>
        </w:rPr>
      </w:pPr>
      <w:r w:rsidRPr="007212D1">
        <w:rPr>
          <w:rFonts w:ascii="Times New Roman" w:hAnsi="Times New Roman" w:cs="Times New Roman"/>
          <w:sz w:val="24"/>
          <w:szCs w:val="24"/>
        </w:rPr>
        <w:t>Решением Совета депутатов городского поселения Приобье от 17.11.2014 года №33 «О налоге на имущество физических лиц» установлен налог на имущество физических лиц, исходя из кадастровой стоимости. При этом налоговые льготы для физических</w:t>
      </w:r>
      <w:r w:rsidR="00EE197B" w:rsidRPr="007212D1">
        <w:rPr>
          <w:rFonts w:ascii="Times New Roman" w:hAnsi="Times New Roman" w:cs="Times New Roman"/>
          <w:sz w:val="24"/>
          <w:szCs w:val="24"/>
        </w:rPr>
        <w:t xml:space="preserve"> лиц не устанавливались, так как Налоговым кодексом Российской Федерации установлен исчерпывающий перечень категорий лиц, которым предоставлены льготы, а также, в отношении каждого объекта недвижимого имущества установлены налоговые вычеты.</w:t>
      </w:r>
    </w:p>
    <w:p w:rsidR="00EE197B" w:rsidRPr="007212D1" w:rsidRDefault="00713E27" w:rsidP="00F84DBE">
      <w:pPr>
        <w:spacing w:after="0"/>
        <w:ind w:firstLine="851"/>
        <w:jc w:val="both"/>
        <w:rPr>
          <w:rFonts w:ascii="Times New Roman" w:hAnsi="Times New Roman" w:cs="Times New Roman"/>
          <w:color w:val="FF0000"/>
          <w:sz w:val="24"/>
          <w:szCs w:val="24"/>
        </w:rPr>
      </w:pPr>
      <w:r w:rsidRPr="00D817E7">
        <w:rPr>
          <w:rFonts w:ascii="Times New Roman" w:hAnsi="Times New Roman" w:cs="Times New Roman"/>
          <w:sz w:val="24"/>
          <w:szCs w:val="24"/>
        </w:rPr>
        <w:t>Не</w:t>
      </w:r>
      <w:r w:rsidR="00F006EE" w:rsidRPr="00D817E7">
        <w:rPr>
          <w:rFonts w:ascii="Times New Roman" w:hAnsi="Times New Roman" w:cs="Times New Roman"/>
          <w:sz w:val="24"/>
          <w:szCs w:val="24"/>
        </w:rPr>
        <w:t>смотря на то, что налоговые льготы</w:t>
      </w:r>
      <w:r w:rsidRPr="00D817E7">
        <w:rPr>
          <w:rFonts w:ascii="Times New Roman" w:hAnsi="Times New Roman" w:cs="Times New Roman"/>
          <w:sz w:val="24"/>
          <w:szCs w:val="24"/>
        </w:rPr>
        <w:t xml:space="preserve"> в поселении не установлены, в отчетах о налоговой базе и структуре начислений по местным налогам за 201</w:t>
      </w:r>
      <w:r w:rsidR="007212D1" w:rsidRPr="00D817E7">
        <w:rPr>
          <w:rFonts w:ascii="Times New Roman" w:hAnsi="Times New Roman" w:cs="Times New Roman"/>
          <w:sz w:val="24"/>
          <w:szCs w:val="24"/>
        </w:rPr>
        <w:t>5,2016</w:t>
      </w:r>
      <w:r w:rsidRPr="00D817E7">
        <w:rPr>
          <w:rFonts w:ascii="Times New Roman" w:hAnsi="Times New Roman" w:cs="Times New Roman"/>
          <w:sz w:val="24"/>
          <w:szCs w:val="24"/>
        </w:rPr>
        <w:t xml:space="preserve"> и 201</w:t>
      </w:r>
      <w:r w:rsidR="007212D1" w:rsidRPr="00D817E7">
        <w:rPr>
          <w:rFonts w:ascii="Times New Roman" w:hAnsi="Times New Roman" w:cs="Times New Roman"/>
          <w:sz w:val="24"/>
          <w:szCs w:val="24"/>
        </w:rPr>
        <w:t>7</w:t>
      </w:r>
      <w:r w:rsidRPr="00D817E7">
        <w:rPr>
          <w:rFonts w:ascii="Times New Roman" w:hAnsi="Times New Roman" w:cs="Times New Roman"/>
          <w:sz w:val="24"/>
          <w:szCs w:val="24"/>
        </w:rPr>
        <w:t xml:space="preserve"> годы 5-МН указано, что сумма налога,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 составила 2 </w:t>
      </w:r>
      <w:proofErr w:type="spellStart"/>
      <w:r w:rsidRPr="00D817E7">
        <w:rPr>
          <w:rFonts w:ascii="Times New Roman" w:hAnsi="Times New Roman" w:cs="Times New Roman"/>
          <w:sz w:val="24"/>
          <w:szCs w:val="24"/>
        </w:rPr>
        <w:t>тыс.руб</w:t>
      </w:r>
      <w:proofErr w:type="spellEnd"/>
      <w:r w:rsidRPr="00D817E7">
        <w:rPr>
          <w:rFonts w:ascii="Times New Roman" w:hAnsi="Times New Roman" w:cs="Times New Roman"/>
          <w:sz w:val="24"/>
          <w:szCs w:val="24"/>
        </w:rPr>
        <w:t xml:space="preserve">., </w:t>
      </w:r>
      <w:r w:rsidR="007212D1" w:rsidRPr="00D817E7">
        <w:rPr>
          <w:rFonts w:ascii="Times New Roman" w:hAnsi="Times New Roman" w:cs="Times New Roman"/>
          <w:sz w:val="24"/>
          <w:szCs w:val="24"/>
        </w:rPr>
        <w:t xml:space="preserve">1 </w:t>
      </w:r>
      <w:proofErr w:type="spellStart"/>
      <w:r w:rsidR="007212D1" w:rsidRPr="00D817E7">
        <w:rPr>
          <w:rFonts w:ascii="Times New Roman" w:hAnsi="Times New Roman" w:cs="Times New Roman"/>
          <w:sz w:val="24"/>
          <w:szCs w:val="24"/>
        </w:rPr>
        <w:t>тыс.руб</w:t>
      </w:r>
      <w:proofErr w:type="spellEnd"/>
      <w:r w:rsidR="007212D1" w:rsidRPr="00D817E7">
        <w:rPr>
          <w:rFonts w:ascii="Times New Roman" w:hAnsi="Times New Roman" w:cs="Times New Roman"/>
          <w:sz w:val="24"/>
          <w:szCs w:val="24"/>
        </w:rPr>
        <w:t xml:space="preserve">, 1 </w:t>
      </w:r>
      <w:proofErr w:type="spellStart"/>
      <w:r w:rsidR="007212D1" w:rsidRPr="00D817E7">
        <w:rPr>
          <w:rFonts w:ascii="Times New Roman" w:hAnsi="Times New Roman" w:cs="Times New Roman"/>
          <w:sz w:val="24"/>
          <w:szCs w:val="24"/>
        </w:rPr>
        <w:t>тыс.руб</w:t>
      </w:r>
      <w:proofErr w:type="spellEnd"/>
      <w:r w:rsidR="007212D1" w:rsidRPr="00D817E7">
        <w:rPr>
          <w:rFonts w:ascii="Times New Roman" w:hAnsi="Times New Roman" w:cs="Times New Roman"/>
          <w:sz w:val="24"/>
          <w:szCs w:val="24"/>
        </w:rPr>
        <w:t>. соответственно</w:t>
      </w:r>
      <w:r w:rsidRPr="00D817E7">
        <w:rPr>
          <w:rFonts w:ascii="Times New Roman" w:hAnsi="Times New Roman" w:cs="Times New Roman"/>
          <w:sz w:val="24"/>
          <w:szCs w:val="24"/>
        </w:rPr>
        <w:t xml:space="preserve"> По данному поводу в Межрайонную инспекцию Федеральной налоговой службы №3 по Ханты-Мансийскому автономному округу – Югре </w:t>
      </w:r>
      <w:r w:rsidR="00672EBA" w:rsidRPr="00D817E7">
        <w:rPr>
          <w:rFonts w:ascii="Times New Roman" w:hAnsi="Times New Roman" w:cs="Times New Roman"/>
          <w:sz w:val="24"/>
          <w:szCs w:val="24"/>
        </w:rPr>
        <w:t xml:space="preserve">в 2017 году </w:t>
      </w:r>
      <w:r w:rsidRPr="00D817E7">
        <w:rPr>
          <w:rFonts w:ascii="Times New Roman" w:hAnsi="Times New Roman" w:cs="Times New Roman"/>
          <w:sz w:val="24"/>
          <w:szCs w:val="24"/>
        </w:rPr>
        <w:t xml:space="preserve">направлено письмо с просьбой дачи пояснений по </w:t>
      </w:r>
      <w:r w:rsidR="00447274" w:rsidRPr="00D817E7">
        <w:rPr>
          <w:rFonts w:ascii="Times New Roman" w:hAnsi="Times New Roman" w:cs="Times New Roman"/>
          <w:sz w:val="24"/>
          <w:szCs w:val="24"/>
        </w:rPr>
        <w:t>существу вопроса.</w:t>
      </w:r>
      <w:r w:rsidR="007212D1" w:rsidRPr="00D817E7">
        <w:rPr>
          <w:rFonts w:ascii="Times New Roman" w:hAnsi="Times New Roman" w:cs="Times New Roman"/>
          <w:sz w:val="24"/>
          <w:szCs w:val="24"/>
        </w:rPr>
        <w:t xml:space="preserve"> Ответ не получен.</w:t>
      </w:r>
      <w:r w:rsidR="00D817E7">
        <w:rPr>
          <w:rFonts w:ascii="Times New Roman" w:hAnsi="Times New Roman" w:cs="Times New Roman"/>
          <w:sz w:val="24"/>
          <w:szCs w:val="24"/>
        </w:rPr>
        <w:t xml:space="preserve"> </w:t>
      </w:r>
      <w:r w:rsidR="007900A5">
        <w:rPr>
          <w:rFonts w:ascii="Times New Roman" w:hAnsi="Times New Roman" w:cs="Times New Roman"/>
          <w:sz w:val="24"/>
          <w:szCs w:val="24"/>
        </w:rPr>
        <w:t>Попытка получения пояснения п</w:t>
      </w:r>
      <w:r w:rsidR="00D817E7">
        <w:rPr>
          <w:rFonts w:ascii="Times New Roman" w:hAnsi="Times New Roman" w:cs="Times New Roman"/>
          <w:sz w:val="24"/>
          <w:szCs w:val="24"/>
        </w:rPr>
        <w:t xml:space="preserve">осредством телефонной связи также </w:t>
      </w:r>
      <w:r w:rsidR="007900A5">
        <w:rPr>
          <w:rFonts w:ascii="Times New Roman" w:hAnsi="Times New Roman" w:cs="Times New Roman"/>
          <w:sz w:val="24"/>
          <w:szCs w:val="24"/>
        </w:rPr>
        <w:t xml:space="preserve">не принесла успеха. Вразумительного ответа получено не было. При получении отчета 5-МН за 2017 год </w:t>
      </w:r>
      <w:proofErr w:type="gramStart"/>
      <w:r w:rsidR="007900A5">
        <w:rPr>
          <w:rFonts w:ascii="Times New Roman" w:hAnsi="Times New Roman" w:cs="Times New Roman"/>
          <w:sz w:val="24"/>
          <w:szCs w:val="24"/>
        </w:rPr>
        <w:t>в</w:t>
      </w:r>
      <w:r w:rsidR="00D3219C">
        <w:rPr>
          <w:rFonts w:ascii="Times New Roman" w:hAnsi="Times New Roman" w:cs="Times New Roman"/>
          <w:sz w:val="24"/>
          <w:szCs w:val="24"/>
        </w:rPr>
        <w:t xml:space="preserve"> </w:t>
      </w:r>
      <w:r w:rsidR="007900A5">
        <w:rPr>
          <w:rFonts w:ascii="Times New Roman" w:hAnsi="Times New Roman" w:cs="Times New Roman"/>
          <w:sz w:val="24"/>
          <w:szCs w:val="24"/>
        </w:rPr>
        <w:t>МРИ</w:t>
      </w:r>
      <w:proofErr w:type="gramEnd"/>
      <w:r w:rsidR="007900A5">
        <w:rPr>
          <w:rFonts w:ascii="Times New Roman" w:hAnsi="Times New Roman" w:cs="Times New Roman"/>
          <w:sz w:val="24"/>
          <w:szCs w:val="24"/>
        </w:rPr>
        <w:t xml:space="preserve"> ФНС №3 по ХМАО-Югре вновь был направлен подобный запрос</w:t>
      </w:r>
      <w:r w:rsidR="00D3219C">
        <w:rPr>
          <w:rFonts w:ascii="Times New Roman" w:hAnsi="Times New Roman" w:cs="Times New Roman"/>
          <w:sz w:val="24"/>
          <w:szCs w:val="24"/>
        </w:rPr>
        <w:t>.</w:t>
      </w:r>
    </w:p>
    <w:p w:rsidR="00FD5E36" w:rsidRPr="00DD498C" w:rsidRDefault="00FD5E36" w:rsidP="00DD498C">
      <w:pPr>
        <w:spacing w:after="0"/>
        <w:ind w:firstLine="1134"/>
        <w:jc w:val="both"/>
        <w:rPr>
          <w:rFonts w:ascii="Times New Roman" w:hAnsi="Times New Roman" w:cs="Times New Roman"/>
          <w:sz w:val="24"/>
          <w:szCs w:val="24"/>
        </w:rPr>
      </w:pPr>
    </w:p>
    <w:sectPr w:rsidR="00FD5E36" w:rsidRPr="00DD498C" w:rsidSect="00840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0D00"/>
    <w:multiLevelType w:val="hybridMultilevel"/>
    <w:tmpl w:val="850CC550"/>
    <w:lvl w:ilvl="0" w:tplc="F17A67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71732544"/>
    <w:multiLevelType w:val="hybridMultilevel"/>
    <w:tmpl w:val="92E0204C"/>
    <w:lvl w:ilvl="0" w:tplc="A4A61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261194"/>
    <w:rsid w:val="00017B53"/>
    <w:rsid w:val="00050BEB"/>
    <w:rsid w:val="00054E34"/>
    <w:rsid w:val="00075909"/>
    <w:rsid w:val="000B1745"/>
    <w:rsid w:val="000B1774"/>
    <w:rsid w:val="001A0335"/>
    <w:rsid w:val="002251AD"/>
    <w:rsid w:val="00226A2D"/>
    <w:rsid w:val="00260E9F"/>
    <w:rsid w:val="00261194"/>
    <w:rsid w:val="0026438F"/>
    <w:rsid w:val="00272F97"/>
    <w:rsid w:val="002A111E"/>
    <w:rsid w:val="002C487E"/>
    <w:rsid w:val="002D39E4"/>
    <w:rsid w:val="002D7985"/>
    <w:rsid w:val="002E6626"/>
    <w:rsid w:val="003050AB"/>
    <w:rsid w:val="00323D83"/>
    <w:rsid w:val="003C6888"/>
    <w:rsid w:val="003F24FA"/>
    <w:rsid w:val="00432DEC"/>
    <w:rsid w:val="00447274"/>
    <w:rsid w:val="00453E31"/>
    <w:rsid w:val="00470791"/>
    <w:rsid w:val="004716F6"/>
    <w:rsid w:val="00487B7A"/>
    <w:rsid w:val="004C0A26"/>
    <w:rsid w:val="004F5934"/>
    <w:rsid w:val="00506BFD"/>
    <w:rsid w:val="00540952"/>
    <w:rsid w:val="005640CD"/>
    <w:rsid w:val="00566BB6"/>
    <w:rsid w:val="005A0C89"/>
    <w:rsid w:val="005F34EE"/>
    <w:rsid w:val="0063276C"/>
    <w:rsid w:val="00652484"/>
    <w:rsid w:val="0065491C"/>
    <w:rsid w:val="006603CF"/>
    <w:rsid w:val="00672EBA"/>
    <w:rsid w:val="0069460F"/>
    <w:rsid w:val="006D0524"/>
    <w:rsid w:val="00713E27"/>
    <w:rsid w:val="007212D1"/>
    <w:rsid w:val="0075705B"/>
    <w:rsid w:val="00770136"/>
    <w:rsid w:val="007900A5"/>
    <w:rsid w:val="007C0A87"/>
    <w:rsid w:val="007C2E7F"/>
    <w:rsid w:val="007C4399"/>
    <w:rsid w:val="007E1DD4"/>
    <w:rsid w:val="00840C25"/>
    <w:rsid w:val="008542B8"/>
    <w:rsid w:val="00863310"/>
    <w:rsid w:val="008C48B5"/>
    <w:rsid w:val="008D6830"/>
    <w:rsid w:val="008E502E"/>
    <w:rsid w:val="00952AE8"/>
    <w:rsid w:val="009A3526"/>
    <w:rsid w:val="009C33A0"/>
    <w:rsid w:val="00AB0CA3"/>
    <w:rsid w:val="00AB653E"/>
    <w:rsid w:val="00AF4118"/>
    <w:rsid w:val="00B11EC5"/>
    <w:rsid w:val="00B20FAF"/>
    <w:rsid w:val="00B90B0B"/>
    <w:rsid w:val="00BB1728"/>
    <w:rsid w:val="00C078E3"/>
    <w:rsid w:val="00C63405"/>
    <w:rsid w:val="00C93791"/>
    <w:rsid w:val="00CB18B4"/>
    <w:rsid w:val="00CE20D9"/>
    <w:rsid w:val="00D3219C"/>
    <w:rsid w:val="00D817E7"/>
    <w:rsid w:val="00D81BE6"/>
    <w:rsid w:val="00DB333E"/>
    <w:rsid w:val="00DD17C9"/>
    <w:rsid w:val="00DD498C"/>
    <w:rsid w:val="00DE239E"/>
    <w:rsid w:val="00DF65A7"/>
    <w:rsid w:val="00E107DC"/>
    <w:rsid w:val="00E34144"/>
    <w:rsid w:val="00E50BF5"/>
    <w:rsid w:val="00E61A4E"/>
    <w:rsid w:val="00E7714E"/>
    <w:rsid w:val="00EB4859"/>
    <w:rsid w:val="00EC1881"/>
    <w:rsid w:val="00EE197B"/>
    <w:rsid w:val="00F006EE"/>
    <w:rsid w:val="00F216E8"/>
    <w:rsid w:val="00F258DF"/>
    <w:rsid w:val="00F70EF0"/>
    <w:rsid w:val="00F75EAE"/>
    <w:rsid w:val="00F84DBE"/>
    <w:rsid w:val="00FC5954"/>
    <w:rsid w:val="00FD5E36"/>
    <w:rsid w:val="00FE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8093B-519D-4090-ADD8-F7B7916B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77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B333E"/>
    <w:pPr>
      <w:ind w:left="720"/>
      <w:contextualSpacing/>
    </w:pPr>
  </w:style>
  <w:style w:type="paragraph" w:styleId="a6">
    <w:name w:val="Balloon Text"/>
    <w:basedOn w:val="a"/>
    <w:link w:val="a7"/>
    <w:uiPriority w:val="99"/>
    <w:semiHidden/>
    <w:unhideWhenUsed/>
    <w:rsid w:val="00AB0C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07114">
      <w:bodyDiv w:val="1"/>
      <w:marLeft w:val="0"/>
      <w:marRight w:val="0"/>
      <w:marTop w:val="0"/>
      <w:marBottom w:val="0"/>
      <w:divBdr>
        <w:top w:val="none" w:sz="0" w:space="0" w:color="auto"/>
        <w:left w:val="none" w:sz="0" w:space="0" w:color="auto"/>
        <w:bottom w:val="none" w:sz="0" w:space="0" w:color="auto"/>
        <w:right w:val="none" w:sz="0" w:space="0" w:color="auto"/>
      </w:divBdr>
    </w:div>
    <w:div w:id="19886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F98E-6A28-4E13-9950-707D6133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pradm1</dc:creator>
  <cp:lastModifiedBy>Мазуренко, Аксана Юрьевна</cp:lastModifiedBy>
  <cp:revision>31</cp:revision>
  <cp:lastPrinted>2018-10-15T11:48:00Z</cp:lastPrinted>
  <dcterms:created xsi:type="dcterms:W3CDTF">2015-11-10T09:00:00Z</dcterms:created>
  <dcterms:modified xsi:type="dcterms:W3CDTF">2018-10-19T04:27:00Z</dcterms:modified>
</cp:coreProperties>
</file>